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8" w:type="dxa"/>
        <w:tblLayout w:type="fixed"/>
        <w:tblCellMar>
          <w:top w:w="55" w:type="dxa"/>
          <w:left w:w="55" w:type="dxa"/>
          <w:bottom w:w="55" w:type="dxa"/>
          <w:right w:w="55" w:type="dxa"/>
        </w:tblCellMar>
        <w:tblLook w:val="04A0" w:firstRow="1" w:lastRow="0" w:firstColumn="1" w:lastColumn="0" w:noHBand="0" w:noVBand="1"/>
      </w:tblPr>
      <w:tblGrid>
        <w:gridCol w:w="7026"/>
        <w:gridCol w:w="2612"/>
      </w:tblGrid>
      <w:tr w:rsidR="0043300B" w14:paraId="2763CDB1" w14:textId="77777777">
        <w:tc>
          <w:tcPr>
            <w:tcW w:w="7025" w:type="dxa"/>
            <w:vAlign w:val="center"/>
          </w:tcPr>
          <w:p w14:paraId="0E6D494C" w14:textId="77777777" w:rsidR="0043300B" w:rsidRDefault="00000000">
            <w:pPr>
              <w:pStyle w:val="Zawartotabeli"/>
              <w:jc w:val="center"/>
              <w:rPr>
                <w:rFonts w:ascii="Times New Roman" w:hAnsi="Times New Roman"/>
                <w:b/>
                <w:bCs/>
                <w:sz w:val="32"/>
                <w:szCs w:val="32"/>
              </w:rPr>
            </w:pPr>
            <w:r>
              <w:rPr>
                <w:rFonts w:ascii="Times New Roman" w:hAnsi="Times New Roman"/>
                <w:b/>
                <w:bCs/>
                <w:sz w:val="32"/>
                <w:szCs w:val="32"/>
              </w:rPr>
              <w:t>Szpital Powiatowy w Wodzisławiu Śląskim</w:t>
            </w:r>
          </w:p>
          <w:p w14:paraId="11A196EB" w14:textId="77777777" w:rsidR="0043300B" w:rsidRDefault="0043300B">
            <w:pPr>
              <w:pStyle w:val="Zawartotabeli"/>
              <w:rPr>
                <w:rFonts w:ascii="Times New Roman" w:hAnsi="Times New Roman"/>
                <w:b/>
                <w:bCs/>
              </w:rPr>
            </w:pPr>
          </w:p>
        </w:tc>
        <w:tc>
          <w:tcPr>
            <w:tcW w:w="2612" w:type="dxa"/>
          </w:tcPr>
          <w:p w14:paraId="7F277295" w14:textId="77777777" w:rsidR="0043300B" w:rsidRDefault="00000000">
            <w:r>
              <w:rPr>
                <w:noProof/>
              </w:rPr>
              <w:drawing>
                <wp:anchor distT="0" distB="0" distL="114300" distR="114300" simplePos="0" relativeHeight="2" behindDoc="0" locked="0" layoutInCell="1" allowOverlap="1" wp14:anchorId="2F9A05B9" wp14:editId="42DA6804">
                  <wp:simplePos x="0" y="0"/>
                  <wp:positionH relativeFrom="column">
                    <wp:posOffset>325120</wp:posOffset>
                  </wp:positionH>
                  <wp:positionV relativeFrom="paragraph">
                    <wp:posOffset>136525</wp:posOffset>
                  </wp:positionV>
                  <wp:extent cx="982345" cy="989965"/>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2345" cy="989965"/>
                          </a:xfrm>
                          <a:prstGeom prst="rect">
                            <a:avLst/>
                          </a:prstGeom>
                        </pic:spPr>
                      </pic:pic>
                    </a:graphicData>
                  </a:graphic>
                </wp:anchor>
              </w:drawing>
            </w:r>
          </w:p>
        </w:tc>
      </w:tr>
      <w:tr w:rsidR="0043300B" w14:paraId="5F778A32" w14:textId="77777777">
        <w:tc>
          <w:tcPr>
            <w:tcW w:w="9637" w:type="dxa"/>
            <w:gridSpan w:val="2"/>
            <w:vAlign w:val="center"/>
          </w:tcPr>
          <w:p w14:paraId="3AD6DA0A" w14:textId="77777777" w:rsidR="0043300B" w:rsidRDefault="00000000">
            <w:pPr>
              <w:pStyle w:val="Standard"/>
              <w:widowControl w:val="0"/>
              <w:jc w:val="center"/>
              <w:rPr>
                <w:rFonts w:ascii="Times New Roman" w:hAnsi="Times New Roman" w:cs="Times New Roman"/>
                <w:b/>
                <w:bCs/>
              </w:rPr>
            </w:pPr>
            <w:r>
              <w:rPr>
                <w:rFonts w:ascii="Times New Roman" w:hAnsi="Times New Roman" w:cs="Times New Roman"/>
                <w:b/>
                <w:bCs/>
              </w:rPr>
              <w:t>Administrator Danych Osobowych  Szpitala Powiatowego w Wodzisławiu Śląskim</w:t>
            </w:r>
          </w:p>
        </w:tc>
      </w:tr>
      <w:tr w:rsidR="0043300B" w14:paraId="01232985" w14:textId="77777777">
        <w:tc>
          <w:tcPr>
            <w:tcW w:w="9637" w:type="dxa"/>
            <w:gridSpan w:val="2"/>
            <w:vAlign w:val="center"/>
          </w:tcPr>
          <w:p w14:paraId="07FD94D5" w14:textId="77777777" w:rsidR="0043300B" w:rsidRDefault="00000000">
            <w:pPr>
              <w:pStyle w:val="Standard"/>
              <w:widowControl w:val="0"/>
              <w:jc w:val="center"/>
              <w:rPr>
                <w:rFonts w:ascii="Times New Roman" w:hAnsi="Times New Roman" w:cs="Times New Roman"/>
                <w:b/>
                <w:bCs/>
              </w:rPr>
            </w:pPr>
            <w:r>
              <w:rPr>
                <w:rFonts w:ascii="Times New Roman" w:hAnsi="Times New Roman" w:cs="Times New Roman"/>
                <w:b/>
                <w:bCs/>
              </w:rPr>
              <w:t>NIP: 647-18-39-389, REGON: 000312455, KRS: 0000010918,</w:t>
            </w:r>
          </w:p>
          <w:p w14:paraId="26435BBD" w14:textId="77777777" w:rsidR="0043300B" w:rsidRDefault="00000000">
            <w:pPr>
              <w:pStyle w:val="Standard"/>
              <w:widowControl w:val="0"/>
              <w:jc w:val="center"/>
              <w:rPr>
                <w:rFonts w:ascii="Times New Roman" w:hAnsi="Times New Roman" w:cs="Times New Roman"/>
                <w:b/>
                <w:bCs/>
              </w:rPr>
            </w:pPr>
            <w:r>
              <w:rPr>
                <w:rFonts w:ascii="Times New Roman" w:hAnsi="Times New Roman" w:cs="Times New Roman"/>
                <w:b/>
                <w:bCs/>
              </w:rPr>
              <w:t>ul. 26 Marca 51, 44-300 Wodzisław Śląski</w:t>
            </w:r>
          </w:p>
        </w:tc>
      </w:tr>
      <w:tr w:rsidR="0043300B" w14:paraId="3FE87E9E" w14:textId="77777777">
        <w:tc>
          <w:tcPr>
            <w:tcW w:w="9637" w:type="dxa"/>
            <w:gridSpan w:val="2"/>
            <w:vAlign w:val="center"/>
          </w:tcPr>
          <w:p w14:paraId="3CFC8E36" w14:textId="77777777" w:rsidR="0043300B" w:rsidRDefault="00000000">
            <w:pPr>
              <w:pStyle w:val="Akapitzlist"/>
              <w:widowControl w:val="0"/>
              <w:tabs>
                <w:tab w:val="right" w:pos="8647"/>
              </w:tabs>
              <w:ind w:left="82"/>
              <w:jc w:val="center"/>
              <w:rPr>
                <w:rFonts w:ascii="Times New Roman" w:hAnsi="Times New Roman" w:cs="Times New Roman"/>
                <w:b/>
                <w:bCs/>
              </w:rPr>
            </w:pPr>
            <w:r>
              <w:rPr>
                <w:rFonts w:ascii="Times New Roman" w:hAnsi="Times New Roman" w:cs="Times New Roman"/>
                <w:b/>
                <w:bCs/>
                <w:lang w:val="en-US"/>
              </w:rPr>
              <w:t xml:space="preserve">E-mail: kancelaria@zoz.wodzislaw.pl tel. </w:t>
            </w:r>
            <w:r>
              <w:rPr>
                <w:rFonts w:ascii="Times New Roman" w:hAnsi="Times New Roman" w:cs="Times New Roman"/>
                <w:b/>
                <w:bCs/>
              </w:rPr>
              <w:t>(32) 45-91-825</w:t>
            </w:r>
          </w:p>
        </w:tc>
      </w:tr>
      <w:tr w:rsidR="0043300B" w14:paraId="05CB78E5" w14:textId="77777777">
        <w:tc>
          <w:tcPr>
            <w:tcW w:w="9637" w:type="dxa"/>
            <w:gridSpan w:val="2"/>
          </w:tcPr>
          <w:p w14:paraId="554E3FE6" w14:textId="77777777" w:rsidR="0043300B" w:rsidRDefault="00000000">
            <w:pPr>
              <w:pStyle w:val="Standard"/>
              <w:widowControl w:val="0"/>
              <w:jc w:val="center"/>
              <w:rPr>
                <w:rFonts w:ascii="Times New Roman" w:hAnsi="Times New Roman" w:cs="Times New Roman"/>
                <w:b/>
                <w:bCs/>
              </w:rPr>
            </w:pPr>
            <w:r>
              <w:rPr>
                <w:rFonts w:ascii="Times New Roman" w:hAnsi="Times New Roman" w:cs="Times New Roman"/>
                <w:b/>
                <w:bCs/>
              </w:rPr>
              <w:t xml:space="preserve"> </w:t>
            </w:r>
          </w:p>
          <w:p w14:paraId="35F645DA" w14:textId="77777777" w:rsidR="0043300B" w:rsidRDefault="00000000">
            <w:pPr>
              <w:pStyle w:val="Akapitzlist"/>
              <w:widowControl w:val="0"/>
              <w:tabs>
                <w:tab w:val="right" w:pos="8647"/>
              </w:tabs>
              <w:ind w:left="792"/>
              <w:jc w:val="both"/>
              <w:rPr>
                <w:rFonts w:ascii="Times New Roman" w:hAnsi="Times New Roman" w:cs="Times New Roman"/>
                <w:b/>
                <w:bCs/>
              </w:rPr>
            </w:pPr>
            <w:r>
              <w:rPr>
                <w:rFonts w:ascii="Times New Roman" w:hAnsi="Times New Roman" w:cs="Times New Roman"/>
              </w:rPr>
              <w:t>W związku z prowadzoną polityką ochrony danych osobowych, zgodną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r>
              <w:rPr>
                <w:rFonts w:ascii="Times New Roman" w:hAnsi="Times New Roman" w:cs="Times New Roman"/>
                <w:b/>
                <w:bCs/>
              </w:rPr>
              <w:t xml:space="preserve"> </w:t>
            </w:r>
            <w:r>
              <w:rPr>
                <w:rFonts w:ascii="Times New Roman" w:hAnsi="Times New Roman" w:cs="Times New Roman"/>
              </w:rPr>
              <w:t xml:space="preserve">informuje się, że: </w:t>
            </w:r>
          </w:p>
          <w:p w14:paraId="43E29A3B" w14:textId="77777777" w:rsidR="0043300B" w:rsidRDefault="0043300B">
            <w:pPr>
              <w:pStyle w:val="Akapitzlist"/>
              <w:widowControl w:val="0"/>
              <w:tabs>
                <w:tab w:val="right" w:pos="8647"/>
              </w:tabs>
              <w:ind w:left="82"/>
              <w:jc w:val="both"/>
              <w:rPr>
                <w:rFonts w:ascii="Times New Roman" w:hAnsi="Times New Roman" w:cs="Times New Roman"/>
              </w:rPr>
            </w:pPr>
          </w:p>
          <w:p w14:paraId="6743A1B2" w14:textId="77777777" w:rsidR="0043300B" w:rsidRDefault="00000000">
            <w:pPr>
              <w:pStyle w:val="Akapitzlist"/>
              <w:widowControl w:val="0"/>
              <w:numPr>
                <w:ilvl w:val="0"/>
                <w:numId w:val="1"/>
              </w:numPr>
              <w:tabs>
                <w:tab w:val="right" w:pos="8647"/>
              </w:tabs>
              <w:jc w:val="both"/>
              <w:rPr>
                <w:rFonts w:ascii="Times New Roman" w:hAnsi="Times New Roman" w:cs="Times New Roman"/>
                <w:b/>
                <w:bCs/>
              </w:rPr>
            </w:pPr>
            <w:r>
              <w:rPr>
                <w:rFonts w:ascii="Times New Roman" w:hAnsi="Times New Roman" w:cs="Times New Roman"/>
                <w:b/>
                <w:bCs/>
              </w:rPr>
              <w:t xml:space="preserve">Administratorem Pani/Pana danych osobowych jest Szpital Powiatowy w Wodzisławiu Śląskim zwany dalej: „Administratorem”. Z Administratorem można skontaktować się pisząc na adres: </w:t>
            </w:r>
          </w:p>
          <w:p w14:paraId="7CEDBD21" w14:textId="77777777" w:rsidR="0043300B" w:rsidRDefault="00000000">
            <w:pPr>
              <w:pStyle w:val="Akapitzlist"/>
              <w:widowControl w:val="0"/>
              <w:tabs>
                <w:tab w:val="right" w:pos="8647"/>
              </w:tabs>
              <w:jc w:val="both"/>
              <w:rPr>
                <w:rFonts w:ascii="Times New Roman" w:hAnsi="Times New Roman" w:cs="Times New Roman"/>
              </w:rPr>
            </w:pPr>
            <w:r>
              <w:rPr>
                <w:rFonts w:ascii="Times New Roman" w:hAnsi="Times New Roman" w:cs="Times New Roman"/>
              </w:rPr>
              <w:t xml:space="preserve">44-300 Wodzisław Śląski ul. 26 Marca 51 lub telefonując pod numer: (32) 45-91-825. </w:t>
            </w:r>
          </w:p>
          <w:p w14:paraId="477D87B6" w14:textId="77777777" w:rsidR="0043300B" w:rsidRDefault="0043300B">
            <w:pPr>
              <w:pStyle w:val="Akapitzlist"/>
              <w:widowControl w:val="0"/>
              <w:tabs>
                <w:tab w:val="right" w:pos="8647"/>
              </w:tabs>
              <w:ind w:left="0"/>
              <w:jc w:val="both"/>
              <w:rPr>
                <w:rFonts w:ascii="Times New Roman" w:hAnsi="Times New Roman" w:cs="Times New Roman"/>
              </w:rPr>
            </w:pPr>
          </w:p>
          <w:p w14:paraId="35CC1A2C" w14:textId="77777777" w:rsidR="0043300B" w:rsidRDefault="00000000">
            <w:pPr>
              <w:pStyle w:val="Akapitzlist"/>
              <w:widowControl w:val="0"/>
              <w:numPr>
                <w:ilvl w:val="0"/>
                <w:numId w:val="1"/>
              </w:numPr>
              <w:tabs>
                <w:tab w:val="right" w:pos="8647"/>
              </w:tabs>
              <w:jc w:val="both"/>
              <w:rPr>
                <w:rFonts w:ascii="Times New Roman" w:hAnsi="Times New Roman" w:cs="Times New Roman"/>
              </w:rPr>
            </w:pPr>
            <w:r>
              <w:rPr>
                <w:rFonts w:ascii="Times New Roman" w:hAnsi="Times New Roman" w:cs="Times New Roman"/>
                <w:b/>
                <w:bCs/>
              </w:rPr>
              <w:t>W Szpitalu Powiatowym w Wodzisławiu Śląskim powołany został Inspektor Ochrony Danych (IOD)</w:t>
            </w:r>
            <w:r>
              <w:rPr>
                <w:rFonts w:ascii="Times New Roman" w:hAnsi="Times New Roman" w:cs="Times New Roman"/>
              </w:rPr>
              <w:t xml:space="preserve">, który zgodnie z RODO jest osobą nadzorującą przestrzeganie zasad ochrony danych w podmiocie. Z IOD można skontaktować się pisząc na adres e-mail, bądź telefonicznie: </w:t>
            </w:r>
          </w:p>
          <w:p w14:paraId="7214E7A4" w14:textId="77777777" w:rsidR="0043300B" w:rsidRDefault="0043300B">
            <w:pPr>
              <w:pStyle w:val="Akapitzlist"/>
              <w:widowControl w:val="0"/>
              <w:tabs>
                <w:tab w:val="right" w:pos="8647"/>
              </w:tabs>
              <w:ind w:left="366"/>
              <w:jc w:val="both"/>
              <w:rPr>
                <w:rFonts w:ascii="Times New Roman" w:hAnsi="Times New Roman" w:cs="Times New Roman"/>
              </w:rPr>
            </w:pPr>
          </w:p>
          <w:p w14:paraId="270780BB" w14:textId="27BF1DD2" w:rsidR="0043300B" w:rsidRDefault="00000000">
            <w:pPr>
              <w:widowControl w:val="0"/>
              <w:tabs>
                <w:tab w:val="right" w:pos="8647"/>
              </w:tabs>
              <w:jc w:val="both"/>
              <w:rPr>
                <w:rFonts w:ascii="Times New Roman" w:hAnsi="Times New Roman" w:cs="Times New Roman"/>
                <w:lang w:val="en-US"/>
              </w:rPr>
            </w:pPr>
            <w:r>
              <w:rPr>
                <w:rFonts w:ascii="Times New Roman" w:hAnsi="Times New Roman" w:cs="Times New Roman"/>
                <w:lang w:val="en-US"/>
              </w:rPr>
              <w:t xml:space="preserve">            Robert </w:t>
            </w:r>
            <w:r w:rsidR="0086634A">
              <w:rPr>
                <w:rFonts w:ascii="Times New Roman" w:hAnsi="Times New Roman" w:cs="Times New Roman"/>
                <w:lang w:val="en-US"/>
              </w:rPr>
              <w:t>Haberko</w:t>
            </w:r>
            <w:r>
              <w:rPr>
                <w:rFonts w:ascii="Times New Roman" w:hAnsi="Times New Roman" w:cs="Times New Roman"/>
                <w:lang w:val="en-US"/>
              </w:rPr>
              <w:t xml:space="preserve">, E-mail: </w:t>
            </w:r>
            <w:r w:rsidR="0086634A">
              <w:rPr>
                <w:rFonts w:ascii="Times New Roman" w:hAnsi="Times New Roman" w:cs="Times New Roman"/>
                <w:lang w:val="en-US"/>
              </w:rPr>
              <w:t>iod</w:t>
            </w:r>
            <w:r>
              <w:rPr>
                <w:rFonts w:ascii="Times New Roman" w:hAnsi="Times New Roman" w:cs="Times New Roman"/>
                <w:lang w:val="en-US"/>
              </w:rPr>
              <w:t xml:space="preserve">@zoz.wodzislaw.pl, tel. </w:t>
            </w:r>
            <w:r w:rsidR="0086634A">
              <w:rPr>
                <w:rFonts w:ascii="Times New Roman" w:hAnsi="Times New Roman" w:cs="Times New Roman"/>
                <w:lang w:val="en-US"/>
              </w:rPr>
              <w:t>730-191-446</w:t>
            </w:r>
            <w:r>
              <w:rPr>
                <w:rFonts w:ascii="Times New Roman" w:hAnsi="Times New Roman" w:cs="Times New Roman"/>
                <w:lang w:val="en-US"/>
              </w:rPr>
              <w:t xml:space="preserve">. </w:t>
            </w:r>
          </w:p>
          <w:p w14:paraId="65E24D0A" w14:textId="77777777" w:rsidR="0043300B" w:rsidRDefault="0043300B">
            <w:pPr>
              <w:pStyle w:val="Akapitzlist"/>
              <w:widowControl w:val="0"/>
              <w:tabs>
                <w:tab w:val="right" w:pos="8647"/>
              </w:tabs>
              <w:ind w:left="1440"/>
              <w:jc w:val="both"/>
              <w:rPr>
                <w:rFonts w:ascii="Times New Roman" w:hAnsi="Times New Roman" w:cs="Times New Roman"/>
                <w:lang w:val="en-US"/>
              </w:rPr>
            </w:pPr>
          </w:p>
          <w:p w14:paraId="35B260EF" w14:textId="77777777" w:rsidR="0043300B" w:rsidRDefault="00000000">
            <w:pPr>
              <w:pStyle w:val="Akapitzlist"/>
              <w:widowControl w:val="0"/>
              <w:numPr>
                <w:ilvl w:val="0"/>
                <w:numId w:val="1"/>
              </w:numPr>
              <w:tabs>
                <w:tab w:val="right" w:pos="8647"/>
              </w:tabs>
              <w:jc w:val="both"/>
              <w:rPr>
                <w:rFonts w:ascii="Times New Roman" w:hAnsi="Times New Roman" w:cs="Times New Roman"/>
                <w:b/>
                <w:bCs/>
              </w:rPr>
            </w:pPr>
            <w:r>
              <w:rPr>
                <w:rFonts w:ascii="Times New Roman" w:hAnsi="Times New Roman" w:cs="Times New Roman"/>
                <w:b/>
                <w:bCs/>
              </w:rPr>
              <w:t xml:space="preserve">Cele przetwarzania danych osobowych, oraz podstawa prawna przetwarzania. </w:t>
            </w:r>
          </w:p>
          <w:p w14:paraId="173D84AC" w14:textId="77777777" w:rsidR="0043300B" w:rsidRDefault="0043300B">
            <w:pPr>
              <w:pStyle w:val="Akapitzlist"/>
              <w:widowControl w:val="0"/>
              <w:tabs>
                <w:tab w:val="right" w:pos="8647"/>
              </w:tabs>
              <w:ind w:left="1080"/>
              <w:jc w:val="both"/>
              <w:rPr>
                <w:rFonts w:ascii="Times New Roman" w:hAnsi="Times New Roman" w:cs="Times New Roman"/>
                <w:b/>
                <w:bCs/>
              </w:rPr>
            </w:pPr>
          </w:p>
          <w:p w14:paraId="2E1777C7" w14:textId="77777777" w:rsidR="0043300B" w:rsidRDefault="00000000">
            <w:pPr>
              <w:pStyle w:val="Akapitzlist"/>
              <w:widowControl w:val="0"/>
              <w:tabs>
                <w:tab w:val="right" w:pos="8647"/>
              </w:tabs>
              <w:ind w:left="791"/>
              <w:jc w:val="both"/>
              <w:rPr>
                <w:rFonts w:ascii="Times New Roman" w:hAnsi="Times New Roman" w:cs="Times New Roman"/>
              </w:rPr>
            </w:pPr>
            <w:r>
              <w:rPr>
                <w:rFonts w:ascii="Times New Roman" w:hAnsi="Times New Roman" w:cs="Times New Roman"/>
              </w:rPr>
              <w:t xml:space="preserve">Dane osobowe pacjentów przetwarzane są na podstawie art. 6 ust. 1 lit. c) oraz art. 9 ust. 1 lit. h) RODO oraz art. 25 Ustawy z dnia 6 listopada 2008 r. o prawach pacjenta i Rzeczniku Praw Pacjenta i wynikającego z tego tytułu obowiązku prowadzenia dokumentacji. Dane papierowe i elektroniczne zbierane są w minimalnym zakresie, koniecznym dla realizacji ustawowych obowiązków, w celu weryfikacji uprawnień do uzyskania i rozliczania zrealizowanych świadczeń opieki zdrowotnej. Podanie danych jest obowiązkowe zgodnie z Ustawą z 15 kwietnia 2011 r. o działalności leczniczej oraz Ustawy z 6 listopada 2008 r. o prawach pacjenta i Rzeczniku Praw Pacjenta, a tym samym nie podanie danych osobowych skutkować może odmową udzielenia świadczenia. </w:t>
            </w:r>
          </w:p>
          <w:p w14:paraId="555AD719" w14:textId="77777777" w:rsidR="0043300B" w:rsidRDefault="0043300B">
            <w:pPr>
              <w:pStyle w:val="Akapitzlist"/>
              <w:widowControl w:val="0"/>
              <w:tabs>
                <w:tab w:val="right" w:pos="8647"/>
              </w:tabs>
              <w:ind w:left="1440"/>
              <w:jc w:val="both"/>
              <w:rPr>
                <w:rFonts w:ascii="Times New Roman" w:hAnsi="Times New Roman" w:cs="Times New Roman"/>
                <w:b/>
                <w:bCs/>
              </w:rPr>
            </w:pPr>
          </w:p>
          <w:p w14:paraId="18FAB0B4" w14:textId="77777777" w:rsidR="0043300B" w:rsidRDefault="00000000">
            <w:pPr>
              <w:pStyle w:val="Akapitzlist"/>
              <w:widowControl w:val="0"/>
              <w:numPr>
                <w:ilvl w:val="0"/>
                <w:numId w:val="1"/>
              </w:numPr>
              <w:tabs>
                <w:tab w:val="right" w:pos="8647"/>
              </w:tabs>
              <w:jc w:val="both"/>
              <w:rPr>
                <w:rFonts w:ascii="Times New Roman" w:hAnsi="Times New Roman" w:cs="Times New Roman"/>
                <w:b/>
                <w:bCs/>
              </w:rPr>
            </w:pPr>
            <w:r>
              <w:rPr>
                <w:rFonts w:ascii="Times New Roman" w:hAnsi="Times New Roman" w:cs="Times New Roman"/>
                <w:b/>
                <w:bCs/>
              </w:rPr>
              <w:t xml:space="preserve">Informacje o odbiorcy danych osobowych. </w:t>
            </w:r>
          </w:p>
          <w:p w14:paraId="64599BF7" w14:textId="77777777" w:rsidR="0043300B" w:rsidRDefault="00000000">
            <w:pPr>
              <w:pStyle w:val="Akapitzlist"/>
              <w:widowControl w:val="0"/>
              <w:tabs>
                <w:tab w:val="right" w:pos="8647"/>
              </w:tabs>
              <w:jc w:val="both"/>
              <w:rPr>
                <w:rFonts w:ascii="Times New Roman" w:hAnsi="Times New Roman" w:cs="Times New Roman"/>
              </w:rPr>
            </w:pPr>
            <w:r>
              <w:rPr>
                <w:rFonts w:ascii="Times New Roman" w:hAnsi="Times New Roman" w:cs="Times New Roman"/>
              </w:rPr>
              <w:t xml:space="preserve">Zgodnie z art. 26 Ustawy z dnia 6 listopada 2008 r. o prawach pacjenta i Rzeczniku Praw Pacjenta oraz upoważnienia w zakresie wykonywanych obowiązków, Pani/Pana dane osobowe mogą być udostępnione wskazanym w przepisie podmiotom, a w szczególności: </w:t>
            </w:r>
          </w:p>
          <w:p w14:paraId="5CC143DF" w14:textId="77777777" w:rsidR="0043300B" w:rsidRDefault="0043300B">
            <w:pPr>
              <w:pStyle w:val="Akapitzlist"/>
              <w:widowControl w:val="0"/>
              <w:tabs>
                <w:tab w:val="right" w:pos="8647"/>
              </w:tabs>
              <w:ind w:left="1080"/>
              <w:jc w:val="both"/>
              <w:rPr>
                <w:rFonts w:ascii="Times New Roman" w:hAnsi="Times New Roman" w:cs="Times New Roman"/>
              </w:rPr>
            </w:pPr>
          </w:p>
          <w:p w14:paraId="7D55A67D"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Przedstawicielowi ustawowemu, bądź osobie upoważnionej przez pacjenta, </w:t>
            </w:r>
          </w:p>
          <w:p w14:paraId="59E0F980"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Podmiotom udzielającym świadczeń zdrowotnych, jeżeli dokumentacja ta jest niezbędna do zapewnienia ciągłości świadczeń zdrowotnych, </w:t>
            </w:r>
          </w:p>
          <w:p w14:paraId="26D09984"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lastRenderedPageBreak/>
              <w:t xml:space="preserve">Organom władzy publicznej, w tym Rzecznikowi Praw Pacjenta, Narodowemu Funduszowi Zdrowia, organom samorządu zawodów medycznych oraz konsultantom krajowym i wojewódzkim, a także Rzecznikowi Praw Pacjenta Szpitala Psychiatrycznego w zakresie niezbędnym do wykonywania przez te podmioty ich zadań,  w szczególności kontroli i nadzoru, </w:t>
            </w:r>
          </w:p>
          <w:p w14:paraId="2B9E13A7"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Podmiotom wymienionym w Ustawie z dnia 15 kwietnia 2011 r. o działalności leczniczej w zakresie niezbędnym do przeprowadzenia kontroli na zlecenie ministra właściwego do spraw zdrowia, </w:t>
            </w:r>
          </w:p>
          <w:p w14:paraId="6A64B812"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Podmiotom, o których mowa w art. 119 ust. 1 i 2 ustawy z dnia 15 kwietnia 2011 r. o działalności leczniczej, w zakresie niezbędnym do przeprowadzenia kontroli na zlecenie ministra właściwego do spraw zdrowia; </w:t>
            </w:r>
          </w:p>
          <w:p w14:paraId="34F6728A"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Podmiotom upoważnionym przez podmiot, o którym mowa w art. 121 ustawy z dnia 15 kwietnia 2011 r. o działalności leczniczej, osobom wykonującym zawód medyczny, w zakresie niezbędnym do sprawowania nadzoru nad podmiotem leczniczym niebędącym przedsiębiorcą; </w:t>
            </w:r>
          </w:p>
          <w:p w14:paraId="6D94F677"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Agencji Oceny Technologii Medycznych i Taryfikacji, w zakresie niezbędnym do wykonywania przez nią zadań określonych w art. 31n ustawy z dnia 27 sierpnia 2004 r. o świadczeniach opieki zdrowotnej finansowanych ze środków publicznych,</w:t>
            </w:r>
          </w:p>
          <w:p w14:paraId="06C02760"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Agencji Badań Medycznych w zakresie określonym ustawą z dnia 21 lutego 2019 r. o Agencji Badań Medycznych,</w:t>
            </w:r>
          </w:p>
          <w:p w14:paraId="14B32FF8"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Ministrowi właściwemu do spraw zdrowia, sądom, w tym sądom dyscyplinarnym, prokuraturom, lekarzom sądowym i rzecznikom odpowiedzialności zawodowej,                     w związku z prowadzonym postępowaniem i na podstawie odrębnych przepisów,</w:t>
            </w:r>
          </w:p>
          <w:p w14:paraId="3944095F"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Uprawnionym na mocy odrębnych ustaw organom i instytucjom, jeżeli badanie zostało przeprowadzone na ich wniosek, </w:t>
            </w:r>
          </w:p>
          <w:p w14:paraId="022857E8"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Organom rentowym oraz zespołom do spraw orzekania o niepełnosprawności,                          w związku z prowadzonym przez nie postępowaniem, </w:t>
            </w:r>
          </w:p>
          <w:p w14:paraId="60C12351"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Podmiotom prowadzącym rejestry usług medycznych, w zakresie niezbędnym do prowadzenia rejestrów, </w:t>
            </w:r>
          </w:p>
          <w:p w14:paraId="6C74B191"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Zakładom ubezpieczeń, za zgodą pacjenta, </w:t>
            </w:r>
          </w:p>
          <w:p w14:paraId="53CD0208"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Komisjom lekarskim podległym ministrowi właściwemu do spraw wewnętrznych, wojskowym komisjom lekarskim oraz komisjom lekarskim Agencji Bezpieczeństwa Wewnętrznego lub Agencji Wywiadu, podległym Szefom właściwych Agencji,</w:t>
            </w:r>
          </w:p>
          <w:p w14:paraId="7AD3DE92"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Osobom wykonującym zawód medyczny, w związku z prowadzeniem przeglądu akredytacyjnego podmiotu udzielającego świadczeń zdrowotnych na podstawie przepisów ustawy z dnia 16 czerwca 2023 r. o jakości w opiece zdrowotnej i bezpieczeństwie pacjenta albo procedury uzyskiwania innych certyfikatów jakości, w zakresie niezbędnym do ich przeprowadzenia</w:t>
            </w:r>
          </w:p>
          <w:p w14:paraId="2D0E75EF"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Osobom wykonującym czynności kontrolne na podstawie art. 39 ust. 1 ustawy z dnia 28 kwietnia 2011 r. o systemie informacji w ochronie zdrowia, w zakresie niezbędnym do ich przeprowadzenia,</w:t>
            </w:r>
          </w:p>
          <w:p w14:paraId="1ECF2512"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Członkom zespołów kontroli zakażeń szpitalnych, o których mowa w art. 14 ustawy z dnia 5 grudnia 2008 r. o zapobieganiu oraz zwalczaniu zakażeń i chorób zakaźnych u ludzi w zakresie niezbędnym do wykonywania ich zadań,</w:t>
            </w:r>
          </w:p>
          <w:p w14:paraId="0BCDF5D0" w14:textId="77777777" w:rsidR="0043300B" w:rsidRDefault="00000000">
            <w:pPr>
              <w:pStyle w:val="Akapitzlist"/>
              <w:widowControl w:val="0"/>
              <w:numPr>
                <w:ilvl w:val="0"/>
                <w:numId w:val="2"/>
              </w:numPr>
              <w:tabs>
                <w:tab w:val="right" w:pos="8647"/>
              </w:tabs>
              <w:ind w:left="1358"/>
              <w:jc w:val="both"/>
              <w:rPr>
                <w:rFonts w:ascii="Times New Roman" w:hAnsi="Times New Roman" w:cs="Times New Roman"/>
              </w:rPr>
            </w:pPr>
            <w:r>
              <w:rPr>
                <w:rFonts w:ascii="Times New Roman" w:hAnsi="Times New Roman" w:cs="Times New Roman"/>
              </w:rPr>
              <w:t xml:space="preserve">Podmiotom świadczącym usługę przetwarzania na rzecz administratora danych na podstawie umowy powierzenia. </w:t>
            </w:r>
          </w:p>
          <w:p w14:paraId="775BF0F8" w14:textId="77777777" w:rsidR="0043300B" w:rsidRDefault="0043300B">
            <w:pPr>
              <w:pStyle w:val="Akapitzlist"/>
              <w:widowControl w:val="0"/>
              <w:tabs>
                <w:tab w:val="right" w:pos="8647"/>
              </w:tabs>
              <w:ind w:left="1358" w:hanging="360"/>
              <w:jc w:val="both"/>
              <w:rPr>
                <w:rFonts w:ascii="Times New Roman" w:hAnsi="Times New Roman" w:cs="Times New Roman"/>
              </w:rPr>
            </w:pPr>
          </w:p>
          <w:p w14:paraId="1D385414" w14:textId="77777777" w:rsidR="0043300B" w:rsidRDefault="00000000">
            <w:pPr>
              <w:pStyle w:val="Akapitzlist"/>
              <w:widowControl w:val="0"/>
              <w:numPr>
                <w:ilvl w:val="0"/>
                <w:numId w:val="1"/>
              </w:numPr>
              <w:tabs>
                <w:tab w:val="right" w:pos="8647"/>
              </w:tabs>
              <w:jc w:val="both"/>
              <w:rPr>
                <w:rFonts w:ascii="Times New Roman" w:hAnsi="Times New Roman" w:cs="Times New Roman"/>
                <w:b/>
                <w:bCs/>
              </w:rPr>
            </w:pPr>
            <w:r>
              <w:rPr>
                <w:rFonts w:ascii="Times New Roman" w:hAnsi="Times New Roman" w:cs="Times New Roman"/>
                <w:b/>
                <w:bCs/>
              </w:rPr>
              <w:t xml:space="preserve">Okres, przez który dane osobowe będą przechowywane. </w:t>
            </w:r>
          </w:p>
          <w:p w14:paraId="14FE5205" w14:textId="77777777" w:rsidR="0043300B" w:rsidRDefault="0043300B">
            <w:pPr>
              <w:pStyle w:val="Akapitzlist"/>
              <w:widowControl w:val="0"/>
              <w:tabs>
                <w:tab w:val="right" w:pos="8647"/>
              </w:tabs>
              <w:ind w:left="1080"/>
              <w:jc w:val="both"/>
              <w:rPr>
                <w:rFonts w:ascii="Times New Roman" w:hAnsi="Times New Roman" w:cs="Times New Roman"/>
              </w:rPr>
            </w:pPr>
          </w:p>
          <w:p w14:paraId="7B9D399E" w14:textId="77777777" w:rsidR="0043300B" w:rsidRDefault="00000000">
            <w:pPr>
              <w:widowControl w:val="0"/>
              <w:tabs>
                <w:tab w:val="right" w:pos="8647"/>
              </w:tabs>
              <w:ind w:left="791"/>
              <w:jc w:val="both"/>
              <w:rPr>
                <w:rFonts w:ascii="Times New Roman" w:hAnsi="Times New Roman" w:cs="Times New Roman"/>
              </w:rPr>
            </w:pPr>
            <w:r>
              <w:rPr>
                <w:rFonts w:ascii="Times New Roman" w:hAnsi="Times New Roman" w:cs="Times New Roman"/>
              </w:rPr>
              <w:t xml:space="preserve">Zgodnie z przepisami Ustawy z dnia 6 listopada 2008 r. o prawach pacjenta i Rzeczniku Praw Pacjenta, Szpital Powiatowy w Wodzisławiu Śląskim przechowuje dokumentację medyczną przez: </w:t>
            </w:r>
          </w:p>
          <w:p w14:paraId="59B85E41"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lastRenderedPageBreak/>
              <w:t xml:space="preserve">Okres 20 lat, licząc od końca roku kalendarzowego, w którym dokonano w niej ostatniego wpisu. Od tej ustawowej zasady przewidziane są wyjątki, </w:t>
            </w:r>
          </w:p>
          <w:p w14:paraId="1104C732"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t>W przypadku zgonu pacjenta na skutek uszkodzenia ciała lub zatrucia dokumentacja medyczna jest przechowywana przez okres 30 lat, licząc od końca roku kalendarzowego, w którym nastąpił zgon,</w:t>
            </w:r>
          </w:p>
          <w:p w14:paraId="7F5A8BFF"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t>W przypadku dokumentacji medycznej zawierającej dane niezbędne do monitorowania losów krwi i jej składników, która jest przechowywana przez okres 30 lat, licząc od końca roku kalendarzowego, w którym dokonano ostatniego wpisu,</w:t>
            </w:r>
          </w:p>
          <w:p w14:paraId="4FB9B6BD"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t xml:space="preserve">Zdjęcia rentgenowskie przechowywane poza dokumentacją medyczną pacjenta są przechowywane przez okres 10 lat, licząc od końca roku kalendarzowego,                             w którym je wykonano, </w:t>
            </w:r>
          </w:p>
          <w:p w14:paraId="22A4494D"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t xml:space="preserve">Skierowania na badania lub zlecenia lekarza są przechowywane przez okres 5 lat, licząc od końca roku kalendarzowego, w którym udzielono świadczenia medycznego będącego przedmiotem skierowania lub zlecenia, </w:t>
            </w:r>
          </w:p>
          <w:p w14:paraId="139CE43E"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t>Skierowania na badania lub zlecenia lekarza są przechowywane przez okres 2 lat, licząc od końca roku kalendarzowego, w którym wystawiono skierowanie – w przypadku gdy świadczenie zdrowotne nie zostało udzielone z powodu niezgłoszenia się pacjenta w ustalonym terminie, chyba że pacjent odebrał skierowanie,</w:t>
            </w:r>
          </w:p>
          <w:p w14:paraId="04ECED21" w14:textId="77777777" w:rsidR="0043300B" w:rsidRDefault="00000000">
            <w:pPr>
              <w:pStyle w:val="Akapitzlist"/>
              <w:widowControl w:val="0"/>
              <w:numPr>
                <w:ilvl w:val="1"/>
                <w:numId w:val="3"/>
              </w:numPr>
              <w:tabs>
                <w:tab w:val="right" w:pos="8647"/>
              </w:tabs>
              <w:jc w:val="both"/>
              <w:rPr>
                <w:rFonts w:ascii="Times New Roman" w:hAnsi="Times New Roman" w:cs="Times New Roman"/>
              </w:rPr>
            </w:pPr>
            <w:r>
              <w:rPr>
                <w:rFonts w:ascii="Times New Roman" w:hAnsi="Times New Roman" w:cs="Times New Roman"/>
              </w:rPr>
              <w:t xml:space="preserve">Dokumentacja medyczna dzieci do ukończenia 2 lat jest przechowywana przez okres 22 lat. </w:t>
            </w:r>
          </w:p>
          <w:p w14:paraId="1051ACDC" w14:textId="77777777" w:rsidR="0043300B" w:rsidRDefault="0043300B">
            <w:pPr>
              <w:pStyle w:val="Akapitzlist"/>
              <w:widowControl w:val="0"/>
              <w:tabs>
                <w:tab w:val="right" w:pos="8647"/>
              </w:tabs>
              <w:ind w:left="853"/>
              <w:jc w:val="both"/>
              <w:rPr>
                <w:rFonts w:ascii="Times New Roman" w:hAnsi="Times New Roman" w:cs="Times New Roman"/>
              </w:rPr>
            </w:pPr>
          </w:p>
          <w:p w14:paraId="28612B4C" w14:textId="77777777" w:rsidR="0043300B" w:rsidRDefault="00000000">
            <w:pPr>
              <w:pStyle w:val="Akapitzlist"/>
              <w:widowControl w:val="0"/>
              <w:tabs>
                <w:tab w:val="right" w:pos="8647"/>
              </w:tabs>
              <w:ind w:left="792"/>
              <w:jc w:val="both"/>
              <w:rPr>
                <w:rFonts w:ascii="Times New Roman" w:hAnsi="Times New Roman" w:cs="Times New Roman"/>
                <w:b/>
                <w:bCs/>
              </w:rPr>
            </w:pPr>
            <w:r>
              <w:rPr>
                <w:rFonts w:ascii="Times New Roman" w:hAnsi="Times New Roman" w:cs="Times New Roman"/>
              </w:rPr>
              <w:t>Dokumentacja medyczna jest brakowana przez Szpital Powiatowy w Wodzisławiu Śląskim po upływie wskazanych wyżej okresów. Zniszczenie to również przetworzenie uniemożliwiające identyfikację pacjenta. Taka dokumentacja może być przed zniszczeniem wydana pacjentowi lub jego przedstawicielowi ustawowemu albo osobie upoważnionej przez pacjenta do uzyskania dokumentacji na ich wniosek.</w:t>
            </w:r>
            <w:r>
              <w:rPr>
                <w:rFonts w:ascii="Times New Roman" w:hAnsi="Times New Roman" w:cs="Times New Roman"/>
                <w:b/>
                <w:bCs/>
              </w:rPr>
              <w:t xml:space="preserve"> </w:t>
            </w:r>
          </w:p>
          <w:p w14:paraId="32C6BF01" w14:textId="77777777" w:rsidR="0043300B" w:rsidRDefault="0043300B">
            <w:pPr>
              <w:pStyle w:val="Akapitzlist"/>
              <w:widowControl w:val="0"/>
              <w:tabs>
                <w:tab w:val="right" w:pos="8647"/>
              </w:tabs>
              <w:ind w:left="792"/>
              <w:jc w:val="both"/>
              <w:rPr>
                <w:rFonts w:ascii="Times New Roman" w:hAnsi="Times New Roman" w:cs="Times New Roman"/>
                <w:b/>
                <w:bCs/>
              </w:rPr>
            </w:pPr>
          </w:p>
          <w:p w14:paraId="0D9A4C47" w14:textId="77777777" w:rsidR="0043300B" w:rsidRDefault="00000000">
            <w:pPr>
              <w:pStyle w:val="Akapitzlist"/>
              <w:widowControl w:val="0"/>
              <w:numPr>
                <w:ilvl w:val="0"/>
                <w:numId w:val="1"/>
              </w:numPr>
              <w:tabs>
                <w:tab w:val="right" w:pos="8647"/>
              </w:tabs>
              <w:jc w:val="both"/>
              <w:rPr>
                <w:rFonts w:ascii="Times New Roman" w:hAnsi="Times New Roman" w:cs="Times New Roman"/>
              </w:rPr>
            </w:pPr>
            <w:r>
              <w:rPr>
                <w:rFonts w:ascii="Times New Roman" w:hAnsi="Times New Roman" w:cs="Times New Roman"/>
                <w:b/>
                <w:bCs/>
              </w:rPr>
              <w:t>Prawa przysługujące pacjentom w związku z przetwarzaniem danych osobowych.</w:t>
            </w:r>
          </w:p>
          <w:p w14:paraId="736CFB22" w14:textId="77777777" w:rsidR="0043300B" w:rsidRDefault="0043300B">
            <w:pPr>
              <w:pStyle w:val="Akapitzlist"/>
              <w:widowControl w:val="0"/>
              <w:tabs>
                <w:tab w:val="right" w:pos="8647"/>
              </w:tabs>
              <w:jc w:val="both"/>
              <w:rPr>
                <w:rFonts w:ascii="Times New Roman" w:hAnsi="Times New Roman" w:cs="Times New Roman"/>
                <w:b/>
                <w:bCs/>
              </w:rPr>
            </w:pPr>
          </w:p>
          <w:p w14:paraId="36EB4229" w14:textId="77777777" w:rsidR="0043300B" w:rsidRDefault="00000000">
            <w:pPr>
              <w:pStyle w:val="Akapitzlist"/>
              <w:widowControl w:val="0"/>
              <w:tabs>
                <w:tab w:val="right" w:pos="8647"/>
              </w:tabs>
              <w:jc w:val="both"/>
              <w:rPr>
                <w:rFonts w:ascii="Times New Roman" w:hAnsi="Times New Roman" w:cs="Times New Roman"/>
              </w:rPr>
            </w:pPr>
            <w:r>
              <w:rPr>
                <w:rFonts w:ascii="Times New Roman" w:hAnsi="Times New Roman" w:cs="Times New Roman"/>
              </w:rPr>
              <w:t xml:space="preserve">Posiada Pani/Pan prawo dostępu do treści swoich danych, prawo do ich sprostowania, zmiany, przeniesienia, ograniczenia przetwarzania o dane zbędne dla celu przetwarzania, usunięcia danych zbędnych dla celu przetwarzania, prawo sprzeciwu. W celu uwierzytelnienia czy to Pani/Pan są uprawnieni możemy prosić o podanie informacji dodatkowych, lub weryfikujących Pani/Pana tożsamość. Zakres każdego z w/w praw, oraz sytuacje, kiedy można z nich skorzystać wynikają z przepisów prawa. To, z jakiego prawa może Pani/Pan skorzystać zależy między innymi od podstawy prawnej, na jakiej przetwarzamy dane oraz celu ich przetwarzania. </w:t>
            </w:r>
          </w:p>
          <w:p w14:paraId="7A55EDA4" w14:textId="77777777" w:rsidR="0043300B" w:rsidRDefault="0043300B">
            <w:pPr>
              <w:pStyle w:val="Akapitzlist"/>
              <w:widowControl w:val="0"/>
              <w:tabs>
                <w:tab w:val="right" w:pos="8647"/>
              </w:tabs>
              <w:jc w:val="both"/>
              <w:rPr>
                <w:rFonts w:ascii="Times New Roman" w:hAnsi="Times New Roman" w:cs="Times New Roman"/>
              </w:rPr>
            </w:pPr>
          </w:p>
          <w:p w14:paraId="4D8AA91C" w14:textId="77777777" w:rsidR="0043300B" w:rsidRDefault="00000000">
            <w:pPr>
              <w:pStyle w:val="Akapitzlist"/>
              <w:widowControl w:val="0"/>
              <w:numPr>
                <w:ilvl w:val="0"/>
                <w:numId w:val="1"/>
              </w:numPr>
              <w:tabs>
                <w:tab w:val="right" w:pos="8647"/>
              </w:tabs>
              <w:jc w:val="both"/>
              <w:rPr>
                <w:rFonts w:ascii="Times New Roman" w:hAnsi="Times New Roman" w:cs="Times New Roman"/>
                <w:b/>
                <w:bCs/>
              </w:rPr>
            </w:pPr>
            <w:r>
              <w:rPr>
                <w:rFonts w:ascii="Times New Roman" w:hAnsi="Times New Roman" w:cs="Times New Roman"/>
                <w:b/>
                <w:bCs/>
              </w:rPr>
              <w:t xml:space="preserve">Informacja o prawie wniesienia skargi do organu nadzorczego. </w:t>
            </w:r>
          </w:p>
          <w:p w14:paraId="5B866CD0" w14:textId="77777777" w:rsidR="0043300B" w:rsidRDefault="0043300B">
            <w:pPr>
              <w:pStyle w:val="Akapitzlist"/>
              <w:widowControl w:val="0"/>
              <w:tabs>
                <w:tab w:val="right" w:pos="8647"/>
              </w:tabs>
              <w:jc w:val="both"/>
              <w:rPr>
                <w:rFonts w:ascii="Times New Roman" w:hAnsi="Times New Roman" w:cs="Times New Roman"/>
                <w:b/>
                <w:bCs/>
              </w:rPr>
            </w:pPr>
          </w:p>
          <w:p w14:paraId="4F095901" w14:textId="77777777" w:rsidR="0043300B" w:rsidRDefault="00000000">
            <w:pPr>
              <w:pStyle w:val="Akapitzlist"/>
              <w:widowControl w:val="0"/>
              <w:tabs>
                <w:tab w:val="right" w:pos="8647"/>
              </w:tabs>
              <w:jc w:val="both"/>
              <w:rPr>
                <w:rFonts w:ascii="Times New Roman" w:hAnsi="Times New Roman" w:cs="Times New Roman"/>
              </w:rPr>
            </w:pPr>
            <w:r>
              <w:rPr>
                <w:rFonts w:ascii="Times New Roman" w:hAnsi="Times New Roman" w:cs="Times New Roman"/>
              </w:rPr>
              <w:t xml:space="preserve">W związku z przetwarzaniem Pani/Pana danych osobowych przez Administratora przysługuje Pani/Panu prawo wniesienia skargi do Prezesa Urzędu Ochrony Danych Osobowych w przypadku stwierdzenia naruszenia przepisów. </w:t>
            </w:r>
          </w:p>
          <w:p w14:paraId="34A8555A" w14:textId="77777777" w:rsidR="0043300B" w:rsidRDefault="0043300B">
            <w:pPr>
              <w:pStyle w:val="Akapitzlist"/>
              <w:widowControl w:val="0"/>
              <w:tabs>
                <w:tab w:val="right" w:pos="8647"/>
              </w:tabs>
              <w:jc w:val="both"/>
              <w:rPr>
                <w:rFonts w:ascii="Times New Roman" w:hAnsi="Times New Roman" w:cs="Times New Roman"/>
              </w:rPr>
            </w:pPr>
          </w:p>
          <w:p w14:paraId="38DF3D4E" w14:textId="77777777" w:rsidR="0043300B" w:rsidRDefault="00000000">
            <w:pPr>
              <w:pStyle w:val="Akapitzlist"/>
              <w:widowControl w:val="0"/>
              <w:numPr>
                <w:ilvl w:val="0"/>
                <w:numId w:val="1"/>
              </w:numPr>
              <w:tabs>
                <w:tab w:val="right" w:pos="8647"/>
              </w:tabs>
              <w:jc w:val="both"/>
              <w:rPr>
                <w:rFonts w:ascii="Times New Roman" w:hAnsi="Times New Roman" w:cs="Times New Roman"/>
                <w:b/>
                <w:bCs/>
              </w:rPr>
            </w:pPr>
            <w:r>
              <w:rPr>
                <w:rFonts w:ascii="Times New Roman" w:hAnsi="Times New Roman" w:cs="Times New Roman"/>
                <w:b/>
                <w:bCs/>
              </w:rPr>
              <w:t xml:space="preserve">Informacje o zautomatyzowanym podejmowaniu decyzji. </w:t>
            </w:r>
          </w:p>
          <w:p w14:paraId="673FAA7B" w14:textId="77777777" w:rsidR="0043300B" w:rsidRDefault="0043300B">
            <w:pPr>
              <w:pStyle w:val="Akapitzlist"/>
              <w:widowControl w:val="0"/>
              <w:tabs>
                <w:tab w:val="right" w:pos="8647"/>
              </w:tabs>
              <w:jc w:val="both"/>
              <w:rPr>
                <w:rFonts w:ascii="Times New Roman" w:hAnsi="Times New Roman" w:cs="Times New Roman"/>
                <w:b/>
                <w:bCs/>
              </w:rPr>
            </w:pPr>
          </w:p>
          <w:p w14:paraId="107C2606" w14:textId="77777777" w:rsidR="0043300B" w:rsidRDefault="00000000">
            <w:pPr>
              <w:pStyle w:val="Akapitzlist"/>
              <w:widowControl w:val="0"/>
              <w:tabs>
                <w:tab w:val="right" w:pos="8647"/>
              </w:tabs>
              <w:jc w:val="both"/>
              <w:rPr>
                <w:rFonts w:ascii="Times New Roman" w:hAnsi="Times New Roman" w:cs="Times New Roman"/>
                <w:b/>
                <w:bCs/>
              </w:rPr>
            </w:pPr>
            <w:r>
              <w:rPr>
                <w:rFonts w:ascii="Times New Roman" w:hAnsi="Times New Roman" w:cs="Times New Roman"/>
              </w:rPr>
              <w:t xml:space="preserve">W oparciu o Pani/Pana dane osobowe Administrator </w:t>
            </w:r>
            <w:r>
              <w:rPr>
                <w:rFonts w:ascii="Times New Roman" w:hAnsi="Times New Roman" w:cs="Times New Roman"/>
                <w:b/>
                <w:bCs/>
              </w:rPr>
              <w:t>nie będzie</w:t>
            </w:r>
            <w:r>
              <w:rPr>
                <w:rFonts w:ascii="Times New Roman" w:hAnsi="Times New Roman" w:cs="Times New Roman"/>
                <w:i/>
                <w:iCs/>
              </w:rPr>
              <w:t xml:space="preserve"> </w:t>
            </w:r>
            <w:r>
              <w:rPr>
                <w:rFonts w:ascii="Times New Roman" w:hAnsi="Times New Roman" w:cs="Times New Roman"/>
              </w:rPr>
              <w:t>podejmował wobec Pani/ Pana zautomatyzowanych decyzji, w tym decyzji będących wynikiem profilowania.</w:t>
            </w:r>
          </w:p>
        </w:tc>
      </w:tr>
      <w:tr w:rsidR="0043300B" w14:paraId="3FAB1AA2" w14:textId="77777777">
        <w:tc>
          <w:tcPr>
            <w:tcW w:w="9637" w:type="dxa"/>
            <w:gridSpan w:val="2"/>
          </w:tcPr>
          <w:p w14:paraId="69E98BF5" w14:textId="77777777" w:rsidR="0043300B" w:rsidRDefault="00000000">
            <w:pPr>
              <w:pStyle w:val="Standard"/>
              <w:widowControl w:val="0"/>
              <w:tabs>
                <w:tab w:val="right" w:pos="8931"/>
              </w:tabs>
              <w:ind w:left="284" w:hanging="284"/>
              <w:jc w:val="right"/>
              <w:rPr>
                <w:rFonts w:ascii="Times New Roman" w:hAnsi="Times New Roman" w:cs="Times New Roman"/>
                <w:sz w:val="16"/>
                <w:szCs w:val="16"/>
              </w:rPr>
            </w:pPr>
            <w:r>
              <w:rPr>
                <w:rFonts w:ascii="Times New Roman" w:hAnsi="Times New Roman" w:cs="Times New Roman"/>
                <w:b/>
                <w:bCs/>
                <w:sz w:val="16"/>
                <w:szCs w:val="16"/>
              </w:rPr>
              <w:lastRenderedPageBreak/>
              <w:t>Opracowano: S&amp;P Robert Socha</w:t>
            </w:r>
          </w:p>
        </w:tc>
      </w:tr>
    </w:tbl>
    <w:p w14:paraId="22299085" w14:textId="77777777" w:rsidR="0043300B" w:rsidRDefault="0043300B" w:rsidP="0086634A">
      <w:pPr>
        <w:pStyle w:val="Standard"/>
        <w:rPr>
          <w:rFonts w:ascii="Times New Roman" w:hAnsi="Times New Roman"/>
          <w:color w:val="000000"/>
        </w:rPr>
      </w:pPr>
    </w:p>
    <w:sectPr w:rsidR="0043300B">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ller">
    <w:altName w:val="Cambria"/>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5B6"/>
    <w:multiLevelType w:val="multilevel"/>
    <w:tmpl w:val="89E0E52C"/>
    <w:lvl w:ilvl="0">
      <w:start w:val="1"/>
      <w:numFmt w:val="decimal"/>
      <w:lvlText w:val="%1."/>
      <w:lvlJc w:val="left"/>
      <w:pPr>
        <w:tabs>
          <w:tab w:val="num" w:pos="0"/>
        </w:tabs>
        <w:ind w:left="720" w:hanging="360"/>
      </w:pPr>
    </w:lvl>
    <w:lvl w:ilvl="1">
      <w:start w:val="1"/>
      <w:numFmt w:val="decimal"/>
      <w:lvlText w:val="%2."/>
      <w:lvlJc w:val="left"/>
      <w:pPr>
        <w:tabs>
          <w:tab w:val="num" w:pos="0"/>
        </w:tabs>
        <w:ind w:left="1637"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3EC3F35"/>
    <w:multiLevelType w:val="multilevel"/>
    <w:tmpl w:val="0ECE7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EC63FCA"/>
    <w:multiLevelType w:val="multilevel"/>
    <w:tmpl w:val="E6FE4F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FFC2293"/>
    <w:multiLevelType w:val="multilevel"/>
    <w:tmpl w:val="3F44A5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39280551">
    <w:abstractNumId w:val="3"/>
  </w:num>
  <w:num w:numId="2" w16cid:durableId="784614542">
    <w:abstractNumId w:val="2"/>
  </w:num>
  <w:num w:numId="3" w16cid:durableId="918977990">
    <w:abstractNumId w:val="0"/>
  </w:num>
  <w:num w:numId="4" w16cid:durableId="1423187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0B"/>
    <w:rsid w:val="002E68EE"/>
    <w:rsid w:val="0043300B"/>
    <w:rsid w:val="0086634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2A94"/>
  <w15:docId w15:val="{AC79487F-92D5-4BD1-98E2-225E090E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0FA4"/>
    <w:pPr>
      <w:textAlignment w:val="baseline"/>
    </w:pPr>
    <w:rPr>
      <w:rFonts w:ascii="Liberation Serif" w:eastAsia="NSimSun" w:hAnsi="Liberation Serif" w:cs="Arial"/>
      <w:sz w:val="24"/>
      <w:szCs w:val="24"/>
      <w:lang w:eastAsia="zh-CN" w:bidi="hi-IN"/>
      <w14:ligatures w14:val="none"/>
    </w:rPr>
  </w:style>
  <w:style w:type="paragraph" w:styleId="Nagwek1">
    <w:name w:val="heading 1"/>
    <w:basedOn w:val="Normalny"/>
    <w:next w:val="Normalny"/>
    <w:link w:val="Nagwek1Znak"/>
    <w:uiPriority w:val="9"/>
    <w:qFormat/>
    <w:rsid w:val="00730BB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uiPriority w:val="20"/>
    <w:qFormat/>
    <w:rsid w:val="00E60FA4"/>
    <w:rPr>
      <w:i/>
      <w:iCs/>
    </w:rPr>
  </w:style>
  <w:style w:type="character" w:customStyle="1" w:styleId="Mocnewyrnione">
    <w:name w:val="Mocne wyróżnione"/>
    <w:qFormat/>
    <w:rsid w:val="00E60FA4"/>
    <w:rPr>
      <w:b/>
      <w:bCs/>
    </w:rPr>
  </w:style>
  <w:style w:type="character" w:customStyle="1" w:styleId="AkapitzlistZnak">
    <w:name w:val="Akapit z listą Znak"/>
    <w:link w:val="Akapitzlist"/>
    <w:qFormat/>
    <w:rsid w:val="00E60FA4"/>
    <w:rPr>
      <w:rFonts w:ascii="Aller" w:eastAsia="Times New Roman" w:hAnsi="Aller" w:cs="Aller"/>
      <w:color w:val="404040"/>
      <w:kern w:val="2"/>
      <w:sz w:val="24"/>
      <w:szCs w:val="24"/>
      <w:lang w:eastAsia="pl-PL" w:bidi="hi-IN"/>
      <w14:ligatures w14:val="none"/>
    </w:rPr>
  </w:style>
  <w:style w:type="character" w:customStyle="1" w:styleId="Nagwek1Znak">
    <w:name w:val="Nagłówek 1 Znak"/>
    <w:basedOn w:val="Domylnaczcionkaakapitu"/>
    <w:link w:val="Nagwek1"/>
    <w:uiPriority w:val="9"/>
    <w:qFormat/>
    <w:rsid w:val="00730BBB"/>
    <w:rPr>
      <w:rFonts w:asciiTheme="majorHAnsi" w:eastAsiaTheme="majorEastAsia" w:hAnsiTheme="majorHAnsi" w:cs="Mangal"/>
      <w:color w:val="2F5496" w:themeColor="accent1" w:themeShade="BF"/>
      <w:kern w:val="2"/>
      <w:sz w:val="32"/>
      <w:szCs w:val="29"/>
      <w:lang w:eastAsia="zh-CN" w:bidi="hi-IN"/>
      <w14:ligatures w14:val="none"/>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Standard">
    <w:name w:val="Standard"/>
    <w:qFormat/>
    <w:rsid w:val="00E60FA4"/>
    <w:pPr>
      <w:textAlignment w:val="baseline"/>
    </w:pPr>
    <w:rPr>
      <w:rFonts w:ascii="Liberation Serif" w:eastAsia="NSimSun" w:hAnsi="Liberation Serif" w:cs="Arial"/>
      <w:sz w:val="24"/>
      <w:szCs w:val="24"/>
      <w:lang w:eastAsia="zh-CN" w:bidi="hi-IN"/>
      <w14:ligatures w14:val="none"/>
    </w:rPr>
  </w:style>
  <w:style w:type="paragraph" w:styleId="Akapitzlist">
    <w:name w:val="List Paragraph"/>
    <w:basedOn w:val="Standard"/>
    <w:link w:val="AkapitzlistZnak"/>
    <w:qFormat/>
    <w:rsid w:val="00E60FA4"/>
    <w:pPr>
      <w:ind w:left="720"/>
      <w:contextualSpacing/>
    </w:pPr>
    <w:rPr>
      <w:rFonts w:ascii="Aller" w:eastAsia="Times New Roman" w:hAnsi="Aller" w:cs="Aller"/>
      <w:color w:val="404040"/>
      <w:lang w:eastAsia="pl-PL"/>
    </w:rPr>
  </w:style>
  <w:style w:type="paragraph" w:customStyle="1" w:styleId="Zawartotabeli">
    <w:name w:val="Zawartość tabeli"/>
    <w:basedOn w:val="Standard"/>
    <w:qFormat/>
    <w:rsid w:val="00E60FA4"/>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1263</Words>
  <Characters>7583</Characters>
  <Application>Microsoft Office Word</Application>
  <DocSecurity>0</DocSecurity>
  <Lines>63</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Matuszek</dc:creator>
  <dc:description/>
  <cp:lastModifiedBy>Robert Haberko</cp:lastModifiedBy>
  <cp:revision>2</cp:revision>
  <dcterms:created xsi:type="dcterms:W3CDTF">2025-04-10T11:27:00Z</dcterms:created>
  <dcterms:modified xsi:type="dcterms:W3CDTF">2025-04-10T11:27:00Z</dcterms:modified>
  <dc:language>pl-PL</dc:language>
</cp:coreProperties>
</file>